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44" w:rsidRPr="00D85240" w:rsidRDefault="00794B44" w:rsidP="00794B44">
      <w:pPr>
        <w:spacing w:line="360" w:lineRule="auto"/>
        <w:jc w:val="right"/>
        <w:rPr>
          <w:b/>
          <w:i/>
          <w:lang w:val="uk-UA"/>
        </w:rPr>
      </w:pPr>
      <w:bookmarkStart w:id="0" w:name="_GoBack"/>
      <w:bookmarkEnd w:id="0"/>
      <w:r w:rsidRPr="00D85240">
        <w:rPr>
          <w:b/>
          <w:i/>
          <w:lang w:val="uk-UA"/>
        </w:rPr>
        <w:t>Шевченко Т.В.</w:t>
      </w:r>
    </w:p>
    <w:p w:rsidR="00794B44" w:rsidRPr="00D85240" w:rsidRDefault="00794B44" w:rsidP="00794B44">
      <w:pPr>
        <w:spacing w:line="360" w:lineRule="auto"/>
        <w:jc w:val="right"/>
        <w:rPr>
          <w:i/>
          <w:lang w:val="uk-UA"/>
        </w:rPr>
      </w:pPr>
      <w:r w:rsidRPr="00D85240">
        <w:rPr>
          <w:i/>
          <w:lang w:val="uk-UA"/>
        </w:rPr>
        <w:t>Викладач кафедри тактичної та тактико-спеціальної підготовки факультету № 3 Харківського національно університету внутрішніх справ</w:t>
      </w:r>
    </w:p>
    <w:p w:rsidR="00122D8B" w:rsidRPr="00D85240" w:rsidRDefault="00122D8B" w:rsidP="00794B44">
      <w:pPr>
        <w:spacing w:line="360" w:lineRule="auto"/>
        <w:jc w:val="right"/>
        <w:rPr>
          <w:i/>
          <w:lang w:val="uk-UA"/>
        </w:rPr>
      </w:pPr>
    </w:p>
    <w:p w:rsidR="004B04BF" w:rsidRPr="00D85240" w:rsidRDefault="00122D8B" w:rsidP="004B04BF">
      <w:pPr>
        <w:spacing w:line="360" w:lineRule="auto"/>
        <w:jc w:val="center"/>
        <w:rPr>
          <w:b/>
          <w:lang w:val="uk-UA"/>
        </w:rPr>
      </w:pPr>
      <w:r w:rsidRPr="00D85240">
        <w:rPr>
          <w:b/>
          <w:lang w:val="uk-UA"/>
        </w:rPr>
        <w:t>Забезпечення особистої безпеки працівників</w:t>
      </w:r>
      <w:r w:rsidR="004B04BF" w:rsidRPr="00D85240">
        <w:rPr>
          <w:b/>
          <w:lang w:val="uk-UA"/>
        </w:rPr>
        <w:t xml:space="preserve"> Національної поліції України під час ліквідації </w:t>
      </w:r>
      <w:r w:rsidR="004B04BF" w:rsidRPr="00D85240">
        <w:rPr>
          <w:b/>
          <w:szCs w:val="28"/>
          <w:lang w:val="uk-UA"/>
        </w:rPr>
        <w:t>наслідків аварій на техногенно-небезпечних об’єктах</w:t>
      </w:r>
      <w:r w:rsidR="004B04BF" w:rsidRPr="00D85240">
        <w:rPr>
          <w:b/>
          <w:lang w:val="uk-UA"/>
        </w:rPr>
        <w:t xml:space="preserve"> </w:t>
      </w:r>
    </w:p>
    <w:p w:rsidR="00011F83" w:rsidRPr="00D85240" w:rsidRDefault="00011F83" w:rsidP="00CB1E3A">
      <w:pPr>
        <w:spacing w:line="360" w:lineRule="auto"/>
        <w:ind w:firstLine="567"/>
        <w:jc w:val="center"/>
        <w:rPr>
          <w:b/>
          <w:lang w:val="uk-UA"/>
        </w:rPr>
      </w:pPr>
    </w:p>
    <w:p w:rsidR="00011F83" w:rsidRPr="00D85240" w:rsidRDefault="00011F83" w:rsidP="00CB1E3A">
      <w:pPr>
        <w:spacing w:line="360" w:lineRule="auto"/>
        <w:ind w:firstLine="567"/>
        <w:jc w:val="both"/>
        <w:rPr>
          <w:snapToGrid w:val="0"/>
          <w:szCs w:val="28"/>
          <w:lang w:val="uk-UA"/>
        </w:rPr>
      </w:pPr>
      <w:r w:rsidRPr="00D85240">
        <w:rPr>
          <w:snapToGrid w:val="0"/>
          <w:szCs w:val="28"/>
          <w:lang w:val="uk-UA"/>
        </w:rPr>
        <w:t>Ліквідація аварій на техногенно-небезпечних об’єктах потребує чіткої та злагодженої взаємодії усіх служб та підрозділів, що задіяні у даному процесі. Відповідно до своїх завдань та повно</w:t>
      </w:r>
      <w:r w:rsidR="00D638AA" w:rsidRPr="00D85240">
        <w:rPr>
          <w:snapToGrid w:val="0"/>
          <w:szCs w:val="28"/>
          <w:lang w:val="uk-UA"/>
        </w:rPr>
        <w:t>важень підрозділи ДСНС, МОЗ та Національної поліції проводять роботу для зменшення шкоди майну громадян або держави, надання медичної допомоги постраждалим та охорони законних інтересів громадян, у тому числі припинення різного роду правопорушень, що можуть бути пов’язані із обстановкою</w:t>
      </w:r>
      <w:r w:rsidR="001E64F8" w:rsidRPr="00D85240">
        <w:rPr>
          <w:snapToGrid w:val="0"/>
          <w:szCs w:val="28"/>
          <w:lang w:val="uk-UA"/>
        </w:rPr>
        <w:t xml:space="preserve">, яка виникла навколо аварії. </w:t>
      </w:r>
    </w:p>
    <w:p w:rsidR="00EE0C43" w:rsidRPr="00D85240" w:rsidRDefault="00D638AA" w:rsidP="00CB1E3A">
      <w:pPr>
        <w:spacing w:line="360" w:lineRule="auto"/>
        <w:ind w:firstLine="567"/>
        <w:jc w:val="both"/>
        <w:rPr>
          <w:snapToGrid w:val="0"/>
          <w:szCs w:val="28"/>
          <w:lang w:val="uk-UA"/>
        </w:rPr>
      </w:pPr>
      <w:r w:rsidRPr="00D85240">
        <w:rPr>
          <w:snapToGrid w:val="0"/>
          <w:szCs w:val="28"/>
          <w:lang w:val="uk-UA"/>
        </w:rPr>
        <w:t>За даними Державної служби з надзвичайних ситуацій за перше півріччя 2016 року на території України сталась 28 надзвичайних ситуацій техногенного характеру, серед яких одна надзвичайна ситуація державного характеру (Київська область)</w:t>
      </w:r>
      <w:r w:rsidR="000C30F7" w:rsidRPr="00D85240">
        <w:rPr>
          <w:snapToGrid w:val="0"/>
          <w:szCs w:val="28"/>
          <w:lang w:val="uk-UA"/>
        </w:rPr>
        <w:t xml:space="preserve"> та одна регіонального характеру (Одеська область). Ці дані свідчать про високу кількість подібних ситуацій, а також високий рівень небезпеки яку вони несуть як для громадян України, так і для осіб, які приймають участь у їх ліквідації</w:t>
      </w:r>
      <w:r w:rsidRPr="00D85240">
        <w:rPr>
          <w:snapToGrid w:val="0"/>
          <w:szCs w:val="28"/>
          <w:lang w:val="uk-UA"/>
        </w:rPr>
        <w:t>.</w:t>
      </w:r>
      <w:r w:rsidR="000C30F7" w:rsidRPr="00D85240">
        <w:rPr>
          <w:snapToGrid w:val="0"/>
          <w:szCs w:val="28"/>
          <w:lang w:val="uk-UA"/>
        </w:rPr>
        <w:t xml:space="preserve"> Подібний стан речей вимагає від держави вживати додаткових заходів для захисту життя і здоров’я усіх осіб, які приймають участь у їх ліквідації, у томі числі – працівників Національної поліції України. </w:t>
      </w:r>
    </w:p>
    <w:p w:rsidR="00EE0C43" w:rsidRPr="00D85240" w:rsidRDefault="00EE0C43" w:rsidP="00CB1E3A">
      <w:pPr>
        <w:spacing w:line="360" w:lineRule="auto"/>
        <w:ind w:firstLine="567"/>
        <w:jc w:val="both"/>
        <w:rPr>
          <w:snapToGrid w:val="0"/>
          <w:szCs w:val="28"/>
          <w:lang w:val="uk-UA"/>
        </w:rPr>
      </w:pPr>
      <w:r w:rsidRPr="00D85240">
        <w:rPr>
          <w:snapToGrid w:val="0"/>
          <w:szCs w:val="28"/>
          <w:lang w:val="uk-UA"/>
        </w:rPr>
        <w:t xml:space="preserve">Також слід зазначити, що наслідками ліквідації наслідками аварій на техногенно-небезпечних об’єктах можуть стати не тільки безпосередні збитки від руйнувань у наслідок аварії, а також, наприклад хвилювання серед населення, що можуть виникнути у наслідок руйнування, наприклад інфраструктури, браку харчування та питної води, та, як наслідок – масових порушень публічного порядку, підвищення криміногенної обстановки та загострення оперативної </w:t>
      </w:r>
      <w:r w:rsidRPr="00D85240">
        <w:rPr>
          <w:snapToGrid w:val="0"/>
          <w:szCs w:val="28"/>
          <w:lang w:val="uk-UA"/>
        </w:rPr>
        <w:lastRenderedPageBreak/>
        <w:t xml:space="preserve">обстановки в цілому. </w:t>
      </w:r>
      <w:r w:rsidR="00794B44" w:rsidRPr="00D85240">
        <w:rPr>
          <w:snapToGrid w:val="0"/>
          <w:szCs w:val="28"/>
          <w:lang w:val="uk-UA"/>
        </w:rPr>
        <w:t>Яскравим прикладом є події у м. Новий Орлеан (США) у серпні 2005 року під час ліквідації наслідків урагану «</w:t>
      </w:r>
      <w:proofErr w:type="spellStart"/>
      <w:r w:rsidR="00794B44" w:rsidRPr="00D85240">
        <w:rPr>
          <w:snapToGrid w:val="0"/>
          <w:szCs w:val="28"/>
          <w:lang w:val="uk-UA"/>
        </w:rPr>
        <w:t>Катріна</w:t>
      </w:r>
      <w:proofErr w:type="spellEnd"/>
      <w:r w:rsidR="00794B44" w:rsidRPr="00D85240">
        <w:rPr>
          <w:snapToGrid w:val="0"/>
          <w:szCs w:val="28"/>
          <w:lang w:val="uk-UA"/>
        </w:rPr>
        <w:t xml:space="preserve">». </w:t>
      </w:r>
    </w:p>
    <w:p w:rsidR="00997651" w:rsidRPr="00D85240" w:rsidRDefault="00EE0C43" w:rsidP="00CB1E3A">
      <w:pPr>
        <w:spacing w:line="360" w:lineRule="auto"/>
        <w:ind w:firstLine="567"/>
        <w:jc w:val="both"/>
        <w:rPr>
          <w:snapToGrid w:val="0"/>
          <w:szCs w:val="28"/>
          <w:lang w:val="uk-UA"/>
        </w:rPr>
      </w:pPr>
      <w:r w:rsidRPr="00D85240">
        <w:rPr>
          <w:snapToGrid w:val="0"/>
          <w:szCs w:val="28"/>
          <w:lang w:val="uk-UA"/>
        </w:rPr>
        <w:t xml:space="preserve">В такому випадку працівники поліції </w:t>
      </w:r>
      <w:r w:rsidR="00794B44" w:rsidRPr="00D85240">
        <w:rPr>
          <w:snapToGrid w:val="0"/>
          <w:szCs w:val="28"/>
          <w:lang w:val="uk-UA"/>
        </w:rPr>
        <w:t xml:space="preserve">повинні не тільки ефективно виконувати свої повсякденні обов’язки, не тільки забезпечити надання допомоги населенню, а й не допустити погіршення криміногенної обстановки, допускати випадків мародерства, підвищити захист особливо важливих об’єктів (банків, збройних складів, продовольчих запасів та ін.). </w:t>
      </w:r>
      <w:r w:rsidR="00122D8B" w:rsidRPr="00D85240">
        <w:rPr>
          <w:snapToGrid w:val="0"/>
          <w:szCs w:val="28"/>
          <w:lang w:val="uk-UA"/>
        </w:rPr>
        <w:t xml:space="preserve">Підвищення вимог до дій поліцейських повинно супроводжуватись підвищенням вимог до забезпечення особистої безпеки працівників національної поліції. При цьому слід зауважити, що забезпечення особистої безпеки повинно не зупинятися на додаткових тактичних прийомах (посиленні патрулів, збільшення кількості охорони на важливих об’єктах)  або використанням додаткових спеціальних засобів (бронежилетів, шоломів та ін.). Слід також приділити увагу спорядженню </w:t>
      </w:r>
      <w:r w:rsidR="00997651" w:rsidRPr="00D85240">
        <w:rPr>
          <w:snapToGrid w:val="0"/>
          <w:szCs w:val="28"/>
          <w:lang w:val="uk-UA"/>
        </w:rPr>
        <w:t xml:space="preserve">співробітників поліції засобами індивідуального захисту. Особливу увагу слід приділити стану здоров’я працівників поліції, що працюють у зоні надзвичайної ситуації, звернути увагу на їх фізичний та емоційний стан, перевірити готовність поліцейських не тільки нести службу у екстремальних умовах, а ще й готовність надавати допомогу громадянам та застосовувати заходи впливу, у тому числі вогнепальну зброю. </w:t>
      </w:r>
    </w:p>
    <w:p w:rsidR="00794B44" w:rsidRPr="00D85240" w:rsidRDefault="00997651" w:rsidP="00CB1E3A">
      <w:pPr>
        <w:spacing w:line="360" w:lineRule="auto"/>
        <w:ind w:firstLine="567"/>
        <w:jc w:val="both"/>
        <w:rPr>
          <w:snapToGrid w:val="0"/>
          <w:szCs w:val="28"/>
          <w:lang w:val="uk-UA"/>
        </w:rPr>
      </w:pPr>
      <w:r w:rsidRPr="00D85240">
        <w:rPr>
          <w:snapToGrid w:val="0"/>
          <w:szCs w:val="28"/>
          <w:lang w:val="uk-UA"/>
        </w:rPr>
        <w:t xml:space="preserve">При виконанні усіх вимог та забезпеченні оптимальних умов праці можна не тільки забезпечити особисту безпеку кожного працівника поліції на максимальному рівні, а й </w:t>
      </w:r>
      <w:r w:rsidR="00EF4677" w:rsidRPr="00D85240">
        <w:rPr>
          <w:snapToGrid w:val="0"/>
          <w:szCs w:val="28"/>
          <w:lang w:val="uk-UA"/>
        </w:rPr>
        <w:t xml:space="preserve">гарантувати виконання національною поліцією своїх обов’язків з ліквідації наслідків аварій на техногенно-небезпечних об’єктах на найвищому рівні. </w:t>
      </w:r>
    </w:p>
    <w:p w:rsidR="00794B44" w:rsidRPr="00D85240" w:rsidRDefault="00794B44" w:rsidP="00CB1E3A">
      <w:pPr>
        <w:spacing w:line="360" w:lineRule="auto"/>
        <w:ind w:firstLine="567"/>
        <w:jc w:val="both"/>
        <w:rPr>
          <w:snapToGrid w:val="0"/>
          <w:szCs w:val="28"/>
          <w:lang w:val="uk-UA"/>
        </w:rPr>
      </w:pPr>
    </w:p>
    <w:p w:rsidR="00794B44" w:rsidRPr="00D85240" w:rsidRDefault="00794B44" w:rsidP="00CB1E3A">
      <w:pPr>
        <w:spacing w:line="360" w:lineRule="auto"/>
        <w:ind w:firstLine="567"/>
        <w:jc w:val="both"/>
        <w:rPr>
          <w:snapToGrid w:val="0"/>
          <w:szCs w:val="28"/>
          <w:lang w:val="uk-UA"/>
        </w:rPr>
      </w:pPr>
    </w:p>
    <w:sectPr w:rsidR="00794B44" w:rsidRPr="00D85240" w:rsidSect="00CB1E3A">
      <w:head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F1" w:rsidRDefault="004A4EF1" w:rsidP="00CB1E3A">
      <w:r>
        <w:separator/>
      </w:r>
    </w:p>
  </w:endnote>
  <w:endnote w:type="continuationSeparator" w:id="0">
    <w:p w:rsidR="004A4EF1" w:rsidRDefault="004A4EF1" w:rsidP="00CB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F1" w:rsidRDefault="004A4EF1" w:rsidP="00CB1E3A">
      <w:r>
        <w:separator/>
      </w:r>
    </w:p>
  </w:footnote>
  <w:footnote w:type="continuationSeparator" w:id="0">
    <w:p w:rsidR="004A4EF1" w:rsidRDefault="004A4EF1" w:rsidP="00CB1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80366"/>
      <w:docPartObj>
        <w:docPartGallery w:val="Page Numbers (Top of Page)"/>
        <w:docPartUnique/>
      </w:docPartObj>
    </w:sdtPr>
    <w:sdtEndPr/>
    <w:sdtContent>
      <w:p w:rsidR="00CB1E3A" w:rsidRDefault="00CB1E3A">
        <w:pPr>
          <w:pStyle w:val="a4"/>
          <w:jc w:val="center"/>
        </w:pPr>
        <w:r>
          <w:fldChar w:fldCharType="begin"/>
        </w:r>
        <w:r>
          <w:instrText>PAGE   \* MERGEFORMAT</w:instrText>
        </w:r>
        <w:r>
          <w:fldChar w:fldCharType="separate"/>
        </w:r>
        <w:r w:rsidR="0054482F">
          <w:rPr>
            <w:noProof/>
          </w:rPr>
          <w:t>1</w:t>
        </w:r>
        <w:r>
          <w:fldChar w:fldCharType="end"/>
        </w:r>
      </w:p>
    </w:sdtContent>
  </w:sdt>
  <w:p w:rsidR="00CB1E3A" w:rsidRDefault="00CB1E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310A"/>
    <w:multiLevelType w:val="hybridMultilevel"/>
    <w:tmpl w:val="0B7C0B50"/>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2C"/>
    <w:rsid w:val="00011F83"/>
    <w:rsid w:val="000C30F7"/>
    <w:rsid w:val="00122D8B"/>
    <w:rsid w:val="00140577"/>
    <w:rsid w:val="00145B2C"/>
    <w:rsid w:val="001E64F8"/>
    <w:rsid w:val="00321FD0"/>
    <w:rsid w:val="004A4EF1"/>
    <w:rsid w:val="004B04BF"/>
    <w:rsid w:val="0054482F"/>
    <w:rsid w:val="005C7289"/>
    <w:rsid w:val="00604663"/>
    <w:rsid w:val="006F5D79"/>
    <w:rsid w:val="00794B44"/>
    <w:rsid w:val="009429A0"/>
    <w:rsid w:val="00997651"/>
    <w:rsid w:val="00A93009"/>
    <w:rsid w:val="00CB1E3A"/>
    <w:rsid w:val="00D638AA"/>
    <w:rsid w:val="00D85240"/>
    <w:rsid w:val="00E56EC9"/>
    <w:rsid w:val="00EE0C43"/>
    <w:rsid w:val="00EF4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B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F83"/>
    <w:pPr>
      <w:ind w:left="720"/>
      <w:contextualSpacing/>
    </w:pPr>
  </w:style>
  <w:style w:type="paragraph" w:styleId="a4">
    <w:name w:val="header"/>
    <w:basedOn w:val="a"/>
    <w:link w:val="a5"/>
    <w:uiPriority w:val="99"/>
    <w:unhideWhenUsed/>
    <w:rsid w:val="00CB1E3A"/>
    <w:pPr>
      <w:tabs>
        <w:tab w:val="center" w:pos="4677"/>
        <w:tab w:val="right" w:pos="9355"/>
      </w:tabs>
    </w:pPr>
  </w:style>
  <w:style w:type="character" w:customStyle="1" w:styleId="a5">
    <w:name w:val="Верхний колонтитул Знак"/>
    <w:basedOn w:val="a0"/>
    <w:link w:val="a4"/>
    <w:uiPriority w:val="99"/>
    <w:rsid w:val="00CB1E3A"/>
    <w:rPr>
      <w:rFonts w:ascii="Times New Roman" w:hAnsi="Times New Roman"/>
      <w:sz w:val="28"/>
    </w:rPr>
  </w:style>
  <w:style w:type="paragraph" w:styleId="a6">
    <w:name w:val="footer"/>
    <w:basedOn w:val="a"/>
    <w:link w:val="a7"/>
    <w:uiPriority w:val="99"/>
    <w:unhideWhenUsed/>
    <w:rsid w:val="00CB1E3A"/>
    <w:pPr>
      <w:tabs>
        <w:tab w:val="center" w:pos="4677"/>
        <w:tab w:val="right" w:pos="9355"/>
      </w:tabs>
    </w:pPr>
  </w:style>
  <w:style w:type="character" w:customStyle="1" w:styleId="a7">
    <w:name w:val="Нижний колонтитул Знак"/>
    <w:basedOn w:val="a0"/>
    <w:link w:val="a6"/>
    <w:uiPriority w:val="99"/>
    <w:rsid w:val="00CB1E3A"/>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B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F83"/>
    <w:pPr>
      <w:ind w:left="720"/>
      <w:contextualSpacing/>
    </w:pPr>
  </w:style>
  <w:style w:type="paragraph" w:styleId="a4">
    <w:name w:val="header"/>
    <w:basedOn w:val="a"/>
    <w:link w:val="a5"/>
    <w:uiPriority w:val="99"/>
    <w:unhideWhenUsed/>
    <w:rsid w:val="00CB1E3A"/>
    <w:pPr>
      <w:tabs>
        <w:tab w:val="center" w:pos="4677"/>
        <w:tab w:val="right" w:pos="9355"/>
      </w:tabs>
    </w:pPr>
  </w:style>
  <w:style w:type="character" w:customStyle="1" w:styleId="a5">
    <w:name w:val="Верхний колонтитул Знак"/>
    <w:basedOn w:val="a0"/>
    <w:link w:val="a4"/>
    <w:uiPriority w:val="99"/>
    <w:rsid w:val="00CB1E3A"/>
    <w:rPr>
      <w:rFonts w:ascii="Times New Roman" w:hAnsi="Times New Roman"/>
      <w:sz w:val="28"/>
    </w:rPr>
  </w:style>
  <w:style w:type="paragraph" w:styleId="a6">
    <w:name w:val="footer"/>
    <w:basedOn w:val="a"/>
    <w:link w:val="a7"/>
    <w:uiPriority w:val="99"/>
    <w:unhideWhenUsed/>
    <w:rsid w:val="00CB1E3A"/>
    <w:pPr>
      <w:tabs>
        <w:tab w:val="center" w:pos="4677"/>
        <w:tab w:val="right" w:pos="9355"/>
      </w:tabs>
    </w:pPr>
  </w:style>
  <w:style w:type="character" w:customStyle="1" w:styleId="a7">
    <w:name w:val="Нижний колонтитул Знак"/>
    <w:basedOn w:val="a0"/>
    <w:link w:val="a6"/>
    <w:uiPriority w:val="99"/>
    <w:rsid w:val="00CB1E3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Natrizim</dc:creator>
  <cp:keywords/>
  <dc:description/>
  <cp:lastModifiedBy>Natrizim</cp:lastModifiedBy>
  <cp:revision>10</cp:revision>
  <dcterms:created xsi:type="dcterms:W3CDTF">2016-10-21T18:36:00Z</dcterms:created>
  <dcterms:modified xsi:type="dcterms:W3CDTF">2018-12-18T21:23:00Z</dcterms:modified>
</cp:coreProperties>
</file>